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73351" w:rsidP="00473351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Yüksekokul </w:t>
            </w:r>
            <w:r w:rsidR="000C54E5">
              <w:rPr>
                <w:rFonts w:ascii="Cambria" w:hAnsi="Cambria" w:cstheme="minorHAnsi"/>
                <w:sz w:val="20"/>
                <w:szCs w:val="20"/>
              </w:rPr>
              <w:t>Müdür</w:t>
            </w:r>
            <w:r>
              <w:rPr>
                <w:rFonts w:ascii="Cambria" w:hAnsi="Cambria" w:cstheme="minorHAnsi"/>
                <w:sz w:val="20"/>
                <w:szCs w:val="20"/>
              </w:rPr>
              <w:t>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3A319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473351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0C54E5" w:rsidRDefault="000C54E5" w:rsidP="00473351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 xml:space="preserve">Fırat Üniversitesi üst yönetimi tarafından belirlenen amaç ve ilkelere uygun olarak; Yüksekokul </w:t>
            </w:r>
            <w:proofErr w:type="gramStart"/>
            <w:r w:rsidRPr="000C54E5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0C54E5">
              <w:rPr>
                <w:rFonts w:ascii="Cambria" w:hAnsi="Cambria"/>
                <w:sz w:val="20"/>
                <w:szCs w:val="20"/>
              </w:rPr>
              <w:t xml:space="preserve">, misyonu doğrultusunda eğitim ve öğretimi gerçekleştirmek için gerekli tüm faaliyetlerin etkinlik ve verimlilik ilkelerine uygun olarak yürütülmesi amacıyla çalışmaları yapmak, planlamak, yönlendirmek, koordine etmek ve denetlemek. </w:t>
            </w:r>
            <w:proofErr w:type="gramStart"/>
            <w:r w:rsidRPr="000C54E5">
              <w:rPr>
                <w:rFonts w:ascii="Cambria" w:hAnsi="Cambria"/>
                <w:sz w:val="20"/>
                <w:szCs w:val="20"/>
              </w:rPr>
              <w:t>Yüksekokul ve bağlı birimlerinin öğretim kapasitesinin rasyonel bir şekilde kullanılmasında ve geliştirilmesinde gerektiği zaman güvenlik önlemlerinin alınmasında, öğrencilere gerekli sosyal hizmetlerin sağlanmasında, eğitim -  öğretim, bilimsel araştırma ve yayını faaliyetlerinin düzenli bir şekilde yürütülmesinde, bütün faaliyetlerin gözetim ve denetiminin yapılmasında, takip ve kontrol edilmesinde ve sonuçlarının alınmasında Rektöre karşı birinci derecede sorumludur.</w:t>
            </w:r>
            <w:proofErr w:type="gramEnd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2547 Sayılı Yüksek Öğretim Kanununda verilen görevleri yapmak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473351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 xml:space="preserve">Yüksekokul kurullarına başkanlık eder ve kurul kararlarının uygulanmasını sağlar. </w:t>
            </w:r>
            <w:r w:rsidR="00473351">
              <w:rPr>
                <w:rFonts w:ascii="Cambria" w:hAnsi="Cambria"/>
                <w:sz w:val="20"/>
                <w:szCs w:val="20"/>
              </w:rPr>
              <w:t>Yüksekokul</w:t>
            </w:r>
            <w:r w:rsidRPr="000C54E5">
              <w:rPr>
                <w:rFonts w:ascii="Cambria" w:hAnsi="Cambria"/>
                <w:sz w:val="20"/>
                <w:szCs w:val="20"/>
              </w:rPr>
              <w:t xml:space="preserve"> birimleri arasında</w:t>
            </w:r>
            <w:r w:rsidR="0047335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73351">
              <w:rPr>
                <w:rFonts w:ascii="Cambria" w:hAnsi="Cambria"/>
                <w:sz w:val="20"/>
                <w:szCs w:val="20"/>
              </w:rPr>
              <w:t>eşgüdümü</w:t>
            </w:r>
            <w:r w:rsidR="00473351" w:rsidRPr="00473351">
              <w:rPr>
                <w:rFonts w:ascii="Cambria" w:hAnsi="Cambria"/>
                <w:sz w:val="20"/>
                <w:szCs w:val="20"/>
              </w:rPr>
              <w:t xml:space="preserve"> sağlayarak yüksekokul</w:t>
            </w:r>
            <w:r w:rsidRPr="00473351">
              <w:rPr>
                <w:rFonts w:ascii="Cambria" w:hAnsi="Cambria"/>
                <w:sz w:val="20"/>
                <w:szCs w:val="20"/>
              </w:rPr>
              <w:t xml:space="preserve"> birimleri arasında düzenli çalışmayı sağlar</w:t>
            </w:r>
            <w:r w:rsidR="00473351" w:rsidRP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 xml:space="preserve">Yüksekokul </w:t>
            </w:r>
            <w:proofErr w:type="gramStart"/>
            <w:r w:rsidRPr="000C54E5">
              <w:rPr>
                <w:rFonts w:ascii="Cambria" w:hAnsi="Cambria"/>
                <w:sz w:val="20"/>
                <w:szCs w:val="20"/>
              </w:rPr>
              <w:t>misyon</w:t>
            </w:r>
            <w:proofErr w:type="gramEnd"/>
            <w:r w:rsidRPr="000C54E5">
              <w:rPr>
                <w:rFonts w:ascii="Cambria" w:hAnsi="Cambria"/>
                <w:sz w:val="20"/>
                <w:szCs w:val="20"/>
              </w:rPr>
              <w:t xml:space="preserve"> ve vizyonunu belirler; bunu, </w:t>
            </w:r>
            <w:r w:rsidR="00473351">
              <w:rPr>
                <w:rFonts w:ascii="Cambria" w:hAnsi="Cambria"/>
                <w:sz w:val="20"/>
                <w:szCs w:val="20"/>
              </w:rPr>
              <w:t>yüksekokulun</w:t>
            </w:r>
            <w:r w:rsidRPr="000C54E5">
              <w:rPr>
                <w:rFonts w:ascii="Cambria" w:hAnsi="Cambria"/>
                <w:sz w:val="20"/>
                <w:szCs w:val="20"/>
              </w:rPr>
              <w:t xml:space="preserve"> tüm çalışanları ile paylaşır, gerçekleşmesi için çalışanları motive eder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Her yıl Yüksekokul analitik bütçesinin gerekçeleri ile birlikte hazırlanmasını sağlar</w:t>
            </w:r>
            <w:r w:rsidR="00473351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Taşınırların etkili, ekonomik, verimli ve hukuka uygun olarak edinilmesini ve kullanılmasını; kontrollerinin yapılmasını, taşınır kayıt ve kontrol yetkilisi vasıtasıyla kayıtlarının saydam bir şekilde tutulmasını ve hazırlanan yönet</w:t>
            </w:r>
            <w:r w:rsidR="00473351">
              <w:rPr>
                <w:rFonts w:ascii="Cambria" w:hAnsi="Cambria"/>
                <w:sz w:val="20"/>
                <w:szCs w:val="20"/>
              </w:rPr>
              <w:t>im hesabının verilmesini sağlar,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Yüksekokul kadro ihtiyaçlarını hazırlatır ve Rektörlük makamına sunar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Yüksekokul birimleri üzerinde genel gözetim ve denetim görevini yapar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Yüksekokul bilgisayar ve çıktı ortamında bilgi sisteminin oluşmasını sağlar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Bilgi sistemi için gerekli olan anketlerin hazırlanmasını ve uygulanmasını sağlar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Yüksekokul eğitim-öğretimin düzenli bir şekilde sürdürülmesini sağlar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Eğitim-öğretim ve araştırmalarla ilgili politikalar ve stratejiler geliştirir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 xml:space="preserve">Yüksekokulun idari ve akademik personeli için ihtiyaç duyulan alanlarda kurs, seminer ve konferans gibi etkinlikler düzenleyerek </w:t>
            </w:r>
            <w:r w:rsidR="00473351">
              <w:rPr>
                <w:rFonts w:ascii="Cambria" w:hAnsi="Cambria"/>
                <w:sz w:val="20"/>
                <w:szCs w:val="20"/>
              </w:rPr>
              <w:t xml:space="preserve">yüksekokulun </w:t>
            </w:r>
            <w:r w:rsidRPr="000C54E5">
              <w:rPr>
                <w:rFonts w:ascii="Cambria" w:hAnsi="Cambria"/>
                <w:sz w:val="20"/>
                <w:szCs w:val="20"/>
              </w:rPr>
              <w:t>sürekli öğrenen bir organizasyon haline gelmesi için çalışır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Yüksekokul değerlendirme ve kalite geliştirme çalışmalarının düzenli bir biçimde yürütülmesini sağlar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Yüksekokul eğitim-öğretim sistemiyle ilgili sorunlarını tespit eder, çözüme kavuşturur, gerektiğinde üst makamlara iletir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 xml:space="preserve">Eğitim-öğretimde yükselen değerleri takip eder ve </w:t>
            </w:r>
            <w:r w:rsidR="00473351">
              <w:rPr>
                <w:rFonts w:ascii="Cambria" w:hAnsi="Cambria"/>
                <w:sz w:val="20"/>
                <w:szCs w:val="20"/>
              </w:rPr>
              <w:t>yüksekokul</w:t>
            </w:r>
            <w:r w:rsidRPr="000C54E5">
              <w:rPr>
                <w:rFonts w:ascii="Cambria" w:hAnsi="Cambria"/>
                <w:sz w:val="20"/>
                <w:szCs w:val="20"/>
              </w:rPr>
              <w:t xml:space="preserve"> bazında uygulanmasını sağlar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Yüksekokul araştırma projelerinin düzenli olarak hazırlanmasını ve sürdürülmesini sağlar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Yüksekokul programların akredite edilmesi için gerekli çalışmaların yapılmasını sağlar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Yüksekokul stratejik planını hazırlanmasını sağlar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Yüksekokul fiziki donanımı ile insan kaynaklarının etkili ve verimli olarak kullanılmasını sağlar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Yüksekokul yerleşkesinde gerekli güvenlik tedbirlerinin alınmasını sağlar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Yüksekokul üst düzeyde temsil eder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 xml:space="preserve">Her öğretim yılı sonunda </w:t>
            </w:r>
            <w:r w:rsidR="00473351">
              <w:rPr>
                <w:rFonts w:ascii="Cambria" w:hAnsi="Cambria"/>
                <w:sz w:val="20"/>
                <w:szCs w:val="20"/>
              </w:rPr>
              <w:t>yüksekokulun</w:t>
            </w:r>
            <w:r w:rsidRPr="000C54E5">
              <w:rPr>
                <w:rFonts w:ascii="Cambria" w:hAnsi="Cambria"/>
                <w:sz w:val="20"/>
                <w:szCs w:val="20"/>
              </w:rPr>
              <w:t xml:space="preserve"> genel durumunun işleyişi hakkında Rektöre rapor verir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Rektörün alanı ile ilgili vereceği diğer görevleri yapar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Görev ve sorumluluk alanındaki faaliyetlerin mevcut iç kontrol sisteminin tanım ve</w:t>
            </w:r>
            <w:r w:rsidRPr="000C54E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talimatlarına uyg</w:t>
            </w:r>
            <w:r w:rsidR="00473351">
              <w:rPr>
                <w:rFonts w:ascii="Cambria" w:hAnsi="Cambria"/>
                <w:color w:val="1A1A1A"/>
                <w:sz w:val="20"/>
                <w:szCs w:val="20"/>
              </w:rPr>
              <w:t>un olarak yürütülmesini sağlar,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>Tasarruf ilkelerine uygun hareket eder</w:t>
            </w:r>
            <w:r w:rsidR="00473351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473351" w:rsidRDefault="000C54E5" w:rsidP="0047335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Bağlı personelin işlerini daha verimli, etken ve daha kaliteli yapmalarını sağlayacak beceri ve deneyimi kazanmaları için sürekli gelişme ve iyileştirme fırsatlarını yakalayabilmelerine olanak tanı</w:t>
            </w:r>
            <w:r w:rsidR="00473351">
              <w:rPr>
                <w:rFonts w:ascii="Cambria" w:hAnsi="Cambria"/>
                <w:color w:val="1A1A1A"/>
                <w:sz w:val="20"/>
                <w:szCs w:val="20"/>
              </w:rPr>
              <w:t>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47335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lastRenderedPageBreak/>
              <w:t>Yukarıda belirtilen görev ve sorumlulukları gerçe</w:t>
            </w:r>
            <w:r w:rsidR="0047335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473351" w:rsidRDefault="00C4384F" w:rsidP="0047335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473351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473351" w:rsidRPr="000C54E5" w:rsidRDefault="00C117A6" w:rsidP="0047335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>
              <w:rPr>
                <w:rFonts w:ascii="Cambria" w:hAnsi="Cambria"/>
                <w:color w:val="1A1A1A"/>
                <w:sz w:val="20"/>
                <w:szCs w:val="20"/>
              </w:rPr>
              <w:t>Fırat</w:t>
            </w:r>
            <w:bookmarkStart w:id="0" w:name="_GoBack"/>
            <w:bookmarkEnd w:id="0"/>
            <w:r w:rsidR="00473351" w:rsidRPr="000C54E5">
              <w:rPr>
                <w:rFonts w:ascii="Cambria" w:hAnsi="Cambria"/>
                <w:color w:val="1A1A1A"/>
                <w:sz w:val="20"/>
                <w:szCs w:val="20"/>
              </w:rPr>
              <w:t xml:space="preserve"> Üniversitesinin temsil yetkisini kullanmak</w:t>
            </w:r>
            <w:r w:rsidR="0047335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473351" w:rsidRDefault="00473351" w:rsidP="0047335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473351" w:rsidRDefault="00473351" w:rsidP="0047335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Harcama yetkisi kullanmak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473351" w:rsidRDefault="00473351" w:rsidP="0047335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473351" w:rsidRPr="000C54E5" w:rsidRDefault="00473351" w:rsidP="0047335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473351" w:rsidRPr="00473351" w:rsidRDefault="00473351" w:rsidP="0047335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Kuruma alınacak personelin seçiminde değerlendirmeleri karara bağlama ve onaylama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0C54E5" w:rsidRPr="000C54E5" w:rsidRDefault="000C54E5" w:rsidP="0047335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 xml:space="preserve">Yöneticilik niteliklerine sahip olmak; sevk ve idare gereklerini </w:t>
            </w:r>
            <w:proofErr w:type="gramStart"/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 xml:space="preserve">bilmek </w:t>
            </w:r>
            <w:r w:rsidR="0047335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  <w:proofErr w:type="gramEnd"/>
          </w:p>
          <w:p w:rsidR="00221F13" w:rsidRPr="000C54E5" w:rsidRDefault="000C54E5" w:rsidP="0047335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473351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0C54E5" w:rsidRPr="00237669" w:rsidTr="001366D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0C54E5" w:rsidRPr="00237669" w:rsidRDefault="000C54E5" w:rsidP="001366D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0C54E5" w:rsidRPr="00B87134" w:rsidTr="001366DD">
        <w:trPr>
          <w:trHeight w:val="557"/>
        </w:trPr>
        <w:tc>
          <w:tcPr>
            <w:tcW w:w="10203" w:type="dxa"/>
            <w:shd w:val="clear" w:color="auto" w:fill="auto"/>
          </w:tcPr>
          <w:p w:rsidR="000C54E5" w:rsidRPr="000C54E5" w:rsidRDefault="000C54E5" w:rsidP="0047335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C54E5">
              <w:rPr>
                <w:rFonts w:ascii="Cambria" w:hAnsi="Cambria" w:cs="Times New Roman"/>
                <w:sz w:val="20"/>
                <w:szCs w:val="20"/>
              </w:rPr>
              <w:t>2547 Sayılı YÖK Kanunu,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C54E5">
              <w:rPr>
                <w:rFonts w:ascii="Cambria" w:hAnsi="Cambria" w:cs="Times New Roman"/>
                <w:sz w:val="20"/>
                <w:szCs w:val="20"/>
              </w:rPr>
              <w:t xml:space="preserve">Üniversitelerde Akademik </w:t>
            </w:r>
            <w:r w:rsidR="00473351">
              <w:rPr>
                <w:rFonts w:ascii="Cambria" w:hAnsi="Cambria" w:cs="Times New Roman"/>
                <w:sz w:val="20"/>
                <w:szCs w:val="20"/>
              </w:rPr>
              <w:t>Teşkilât Yönetmeliği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0C54E5"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473351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26C" w:rsidRDefault="002E126C">
      <w:pPr>
        <w:spacing w:after="0" w:line="240" w:lineRule="auto"/>
      </w:pPr>
      <w:r>
        <w:separator/>
      </w:r>
    </w:p>
  </w:endnote>
  <w:endnote w:type="continuationSeparator" w:id="0">
    <w:p w:rsidR="002E126C" w:rsidRDefault="002E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117A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117A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26C" w:rsidRDefault="002E126C">
      <w:pPr>
        <w:spacing w:after="0" w:line="240" w:lineRule="auto"/>
      </w:pPr>
      <w:r>
        <w:separator/>
      </w:r>
    </w:p>
  </w:footnote>
  <w:footnote w:type="continuationSeparator" w:id="0">
    <w:p w:rsidR="002E126C" w:rsidRDefault="002E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2E126C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58537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29D1"/>
    <w:multiLevelType w:val="hybridMultilevel"/>
    <w:tmpl w:val="F182C1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49616421"/>
    <w:multiLevelType w:val="hybridMultilevel"/>
    <w:tmpl w:val="0206F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6" w15:restartNumberingAfterBreak="0">
    <w:nsid w:val="70750D69"/>
    <w:multiLevelType w:val="hybridMultilevel"/>
    <w:tmpl w:val="D382C1B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45BC1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C54E5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26C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06F08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3351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05C6A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7A6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51E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4</cp:revision>
  <cp:lastPrinted>2021-06-19T08:40:00Z</cp:lastPrinted>
  <dcterms:created xsi:type="dcterms:W3CDTF">2021-11-13T21:27:00Z</dcterms:created>
  <dcterms:modified xsi:type="dcterms:W3CDTF">2021-11-16T13:30:00Z</dcterms:modified>
</cp:coreProperties>
</file>